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heading=h.q9x0quyejvxn" w:id="0"/>
      <w:bookmarkEnd w:id="0"/>
      <w:r w:rsidDel="00000000" w:rsidR="00000000" w:rsidRPr="00000000">
        <w:rPr>
          <w:b w:val="1"/>
          <w:bCs w:val="1"/>
          <w:rtl w:val="0"/>
        </w:rPr>
        <w:t xml:space="preserve">Résultats du sondage de mars-avril 2026 auprès des lecteurs et lectrices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eading=h.rxg2rjwnn3s3" w:id="1"/>
      <w:bookmarkEnd w:id="1"/>
      <w:r w:rsidDel="00000000" w:rsidR="00000000" w:rsidRPr="00000000">
        <w:rPr>
          <w:b w:val="1"/>
          <w:bCs w:val="1"/>
          <w:rtl w:val="0"/>
        </w:rPr>
        <w:t xml:space="preserve">Profil des répondants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57 % des répondants sont des femmes</w:t>
      </w:r>
      <w:r w:rsidDel="00000000" w:rsidR="00000000" w:rsidRPr="00000000">
        <w:rPr>
          <w:sz w:val="24"/>
          <w:szCs w:val="24"/>
          <w:rtl w:val="0"/>
        </w:rPr>
        <w:t xml:space="preserve">, 36 % des hommes.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71 % ont 65 ans et plus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71 % résident à Saint-Jean-Port-Joli</w:t>
      </w:r>
      <w:r w:rsidDel="00000000" w:rsidR="00000000" w:rsidRPr="00000000">
        <w:rPr>
          <w:sz w:val="24"/>
          <w:szCs w:val="24"/>
          <w:rtl w:val="0"/>
        </w:rPr>
        <w:t xml:space="preserve">, les autres principalement dans la MRC de L’Islet.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Le sondage reflète donc surtout l’opinion de lecteurs réguliers et bien établis dans la communauté.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roz33tbea4so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Habitudes de lecture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93 % lisent le journal depuis plus de 5 ans</w:t>
      </w:r>
      <w:r w:rsidDel="00000000" w:rsidR="00000000" w:rsidRPr="00000000">
        <w:rPr>
          <w:sz w:val="24"/>
          <w:szCs w:val="24"/>
          <w:rtl w:val="0"/>
        </w:rPr>
        <w:t xml:space="preserve">, ce qui montre une forte fidélité.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57 % lisent chaque numéro</w:t>
      </w:r>
      <w:r w:rsidDel="00000000" w:rsidR="00000000" w:rsidRPr="00000000">
        <w:rPr>
          <w:sz w:val="24"/>
          <w:szCs w:val="24"/>
          <w:rtl w:val="0"/>
        </w:rPr>
        <w:t xml:space="preserve">, 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29 % le consultent souvent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100 % lisent la version papier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Très peu utilisent les versions numériques (site web ou Facebook).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Le journal est clairement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 média imprimé très ancré dans les habitudes locales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kbkbp39c2p82" w:id="3"/>
      <w:bookmarkEnd w:id="3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Appréciation générale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satisfaction globale est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élevée</w:t>
      </w:r>
      <w:r w:rsidDel="00000000" w:rsidR="00000000" w:rsidRPr="00000000">
        <w:rPr>
          <w:sz w:val="24"/>
          <w:szCs w:val="24"/>
          <w:rtl w:val="0"/>
        </w:rPr>
        <w:t xml:space="preserve">, avec une majorité d’évaluations situées entre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 et 9 sur 10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qualificatifs les plus associés au journal sont 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Informatif (79 %)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Utile (57 %)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Intéressant (36 %)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Très peu de répondants le jugent 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ennuyant (14 %)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attrayant (14 %)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Le journal est surtout perçu comme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une source d’information locale fiable</w:t>
      </w:r>
      <w:r w:rsidDel="00000000" w:rsidR="00000000" w:rsidRPr="00000000">
        <w:rPr>
          <w:sz w:val="24"/>
          <w:szCs w:val="24"/>
          <w:rtl w:val="0"/>
        </w:rPr>
        <w:t xml:space="preserve">, plus que comme un produit visuellement attrayant.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sdtmtv5wdb71" w:id="4"/>
      <w:bookmarkEnd w:id="4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Contenus les plus appréciés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sections les plus lues sont 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Actualités locales (86 %)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Culture et événements (86 %)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Chroniques municipales (79 %)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Portraits de citoyens (79 %)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Vie communautaire (64 %)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sections moins consultées 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opinions des lecteurs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conseils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jeux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Le lectorat recherche avant tout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l’information locale et communautaire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eoy5opz4i09d" w:id="5"/>
      <w:bookmarkEnd w:id="5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Évaluation du journal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rt94875rg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Qualité des articles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réponses se situent majoritairement entre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et 8 sur 10</w:t>
      </w:r>
      <w:r w:rsidDel="00000000" w:rsidR="00000000" w:rsidRPr="00000000">
        <w:rPr>
          <w:sz w:val="24"/>
          <w:szCs w:val="24"/>
          <w:rtl w:val="0"/>
        </w:rPr>
        <w:t xml:space="preserve">, indiquant une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bonne appréciation générale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mawtrwgx366q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Représentation de la communauté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répondants estiment que le journal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reflète assez bien les intérêts de la communauté</w:t>
      </w:r>
      <w:r w:rsidDel="00000000" w:rsidR="00000000" w:rsidRPr="00000000">
        <w:rPr>
          <w:sz w:val="24"/>
          <w:szCs w:val="24"/>
          <w:rtl w:val="0"/>
        </w:rPr>
        <w:t xml:space="preserve">, avec des notes surtout entre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et 8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2ngav37qqgt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Aspect visuel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L’évaluation est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plus mitigée</w:t>
      </w:r>
      <w:r w:rsidDel="00000000" w:rsidR="00000000" w:rsidRPr="00000000">
        <w:rPr>
          <w:sz w:val="24"/>
          <w:szCs w:val="24"/>
          <w:rtl w:val="0"/>
        </w:rPr>
        <w:t xml:space="preserve">, avec plusieurs notes autour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ou 7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m3yuflp16s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Facilité de lecture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lisibilité est bien évaluée, avec plusieurs notes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 à 9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Globalement,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contenu est jugé plus fort que la présentation visuelle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qb3ws698b01q" w:id="10"/>
      <w:bookmarkEnd w:id="1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Recommandation du journal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29 % le recommanderaient sûrement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50 % probablement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14 % possiblement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La majorité des lecteurs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seraient prêts à recommander le journal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o8enbda4dxj2" w:id="11"/>
      <w:bookmarkEnd w:id="1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Principaux points forts identifiés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commentaires mettent en évidence :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  <w:sz w:val="24"/>
          <w:szCs w:val="24"/>
        </w:rPr>
      </w:pPr>
      <w:sdt>
        <w:sdtPr>
          <w:id w:val="181455518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La 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qualité du contenu</w:t>
        <w:br w:type="textWrapping"/>
      </w:r>
      <w:sdt>
        <w:sdtPr>
          <w:id w:val="-159012857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Les 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chroniques municipales et historiques</w:t>
        <w:br w:type="textWrapping"/>
      </w:r>
      <w:sdt>
        <w:sdtPr>
          <w:id w:val="-207348939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Les 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informations sur les activités et événements locaux</w:t>
        <w:br w:type="textWrapping"/>
      </w:r>
      <w:sdt>
        <w:sdtPr>
          <w:id w:val="-194279824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La 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diversité des sujets</w:t>
        <w:br w:type="textWrapping"/>
      </w:r>
      <w:sdt>
        <w:sdtPr>
          <w:id w:val="186670763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La 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régularité de publication</w:t>
        <w:br w:type="textWrapping"/>
      </w:r>
      <w:sdt>
        <w:sdtPr>
          <w:id w:val="53211193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La </w:t>
          </w:r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qualité du français et du papier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Le journal est perçu comme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 outil essentiel d’information communautaire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obn1412icj7j" w:id="12"/>
      <w:bookmarkEnd w:id="1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Aspects à améliorer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suggestions concernent surtout 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La présentation visuelle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mise en page intérieure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typographie des titres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couverture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utilisation de la couleur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L’identité graphique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identification des photos de couverture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Révision linguistique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quelques fautes ou ponctuations relevées.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L’amélioration de 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aspect visuel et graphique</w:t>
      </w:r>
      <w:r w:rsidDel="00000000" w:rsidR="00000000" w:rsidRPr="00000000">
        <w:rPr>
          <w:sz w:val="24"/>
          <w:szCs w:val="24"/>
          <w:rtl w:val="0"/>
        </w:rPr>
        <w:t xml:space="preserve"> ressort comme le principal axe d’amélioration.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ubb16qhuwwpf" w:id="13"/>
      <w:bookmarkEnd w:id="13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Suggestions de contenus futurs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lecteurs souhaitent notamment :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contenu historique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témoignages de citoyens et aînés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sujets sur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l’environnement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articles sur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les métiers d’autrefois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services du CLSC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sujets liés à 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histoire de Saint-Jean-Port-Joli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chroniques pratiques (finances, impôts)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Les lecteurs souhaitent davantage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 contenu local pratique et historique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0" w:lineRule="auto"/>
        <w:rPr>
          <w:b w:val="1"/>
          <w:bCs w:val="1"/>
          <w:sz w:val="32"/>
          <w:szCs w:val="32"/>
        </w:rPr>
      </w:pPr>
      <w:bookmarkStart w:colFirst="0" w:colLast="0" w:name="_heading=h.daqhx1hob5mw" w:id="14"/>
      <w:bookmarkEnd w:id="14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Conclusion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sondage montre que le journal bénéficie d’une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forte fidélité et d’une bonne réputation auprès de son lectorat</w:t>
      </w:r>
      <w:r w:rsidDel="00000000" w:rsidR="00000000" w:rsidRPr="00000000">
        <w:rPr>
          <w:sz w:val="24"/>
          <w:szCs w:val="24"/>
          <w:rtl w:val="0"/>
        </w:rPr>
        <w:t xml:space="preserve">, particulièrement pour la qualité et la pertinence de son contenu local. Les améliorations souhaitées concernent surtout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l’aspect visuel, la mise en page et l’identité graphique</w:t>
      </w:r>
      <w:r w:rsidDel="00000000" w:rsidR="00000000" w:rsidRPr="00000000">
        <w:rPr>
          <w:sz w:val="24"/>
          <w:szCs w:val="24"/>
          <w:rtl w:val="0"/>
        </w:rPr>
        <w:t xml:space="preserve">. Les lecteurs expriment un intérêt marqué pour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l’histoire locale, les témoignages citoyens et les enjeux communautaires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RWy/w8QbH0MYerkHsHaIglbA7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yDmgucTl4MHF1eWVqdnhuMg5oLnJ4ZzJyandubjNzMzIOaC5yb3ozM3RiZWE0c28yDmgua2JrYnAzOWMycDgyMg5oLnNkdG10djV3ZGI3MTIOaC5lb3k1b3B6NGkwOWQyDWguZ3J0OTQ4NzVyZ2wyDmgubWF3dHJ3Z3gzNjZxMg5oLjUybmdhdjM3cXFndDIOaC5rbTN5dWZscDE2c3cyDmgucWIzd3M2OThiMDFxMg5oLm84ZW5iZGE0ZHhqMjIOaC5vYm4xNDEyaWNqN2oyDmgudWJiMTZxaHV3d3BmMg5oLmRhcWh4MWhvYjVtdzgAciExc0ptcFR0OHlYS2s2QTZOVjQwVmVkd3lBNzREczQ5d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